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7CCD2" w14:textId="77777777" w:rsidR="00D04585" w:rsidRPr="00D04585" w:rsidRDefault="00D04585" w:rsidP="00D0458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D04585">
        <w:rPr>
          <w:rFonts w:ascii="Lato" w:eastAsia="Times New Roman" w:hAnsi="Lato" w:cs="Times New Roman"/>
          <w:color w:val="CC3300"/>
          <w:kern w:val="36"/>
          <w:sz w:val="36"/>
          <w:szCs w:val="36"/>
          <w:lang w:eastAsia="fr-BE"/>
          <w14:ligatures w14:val="none"/>
        </w:rPr>
        <w:t>Le LME ouvre pour la première fois ses portes au nickel haute qualité indonésien</w:t>
      </w:r>
    </w:p>
    <w:p w14:paraId="53CFE7A1" w14:textId="77777777" w:rsidR="00D04585" w:rsidRDefault="00D04585" w:rsidP="00D04585">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DAF6C64" w14:textId="658C5619" w:rsidR="00D04585" w:rsidRPr="00D04585" w:rsidRDefault="00D04585" w:rsidP="00D0458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4585">
        <w:rPr>
          <w:rFonts w:ascii="Lato" w:eastAsia="Times New Roman" w:hAnsi="Lato" w:cs="Times New Roman"/>
          <w:b/>
          <w:bCs/>
          <w:color w:val="000000"/>
          <w:kern w:val="0"/>
          <w:sz w:val="23"/>
          <w:szCs w:val="23"/>
          <w:lang w:eastAsia="fr-BE"/>
          <w14:ligatures w14:val="none"/>
        </w:rPr>
        <w:t xml:space="preserve">Le London </w:t>
      </w:r>
      <w:proofErr w:type="spellStart"/>
      <w:r w:rsidRPr="00D04585">
        <w:rPr>
          <w:rFonts w:ascii="Lato" w:eastAsia="Times New Roman" w:hAnsi="Lato" w:cs="Times New Roman"/>
          <w:b/>
          <w:bCs/>
          <w:color w:val="000000"/>
          <w:kern w:val="0"/>
          <w:sz w:val="23"/>
          <w:szCs w:val="23"/>
          <w:lang w:eastAsia="fr-BE"/>
          <w14:ligatures w14:val="none"/>
        </w:rPr>
        <w:t>Metal</w:t>
      </w:r>
      <w:proofErr w:type="spellEnd"/>
      <w:r w:rsidRPr="00D04585">
        <w:rPr>
          <w:rFonts w:ascii="Lato" w:eastAsia="Times New Roman" w:hAnsi="Lato" w:cs="Times New Roman"/>
          <w:b/>
          <w:bCs/>
          <w:color w:val="000000"/>
          <w:kern w:val="0"/>
          <w:sz w:val="23"/>
          <w:szCs w:val="23"/>
          <w:lang w:eastAsia="fr-BE"/>
          <w14:ligatures w14:val="none"/>
        </w:rPr>
        <w:t xml:space="preserve"> Exchange vient d’autoriser PT CNGR Ding Xing New Energy à vendre son nickel, commercialisé sous la marque DX-</w:t>
      </w:r>
      <w:proofErr w:type="spellStart"/>
      <w:r w:rsidRPr="00D04585">
        <w:rPr>
          <w:rFonts w:ascii="Lato" w:eastAsia="Times New Roman" w:hAnsi="Lato" w:cs="Times New Roman"/>
          <w:b/>
          <w:bCs/>
          <w:color w:val="000000"/>
          <w:kern w:val="0"/>
          <w:sz w:val="23"/>
          <w:szCs w:val="23"/>
          <w:lang w:eastAsia="fr-BE"/>
          <w14:ligatures w14:val="none"/>
        </w:rPr>
        <w:t>zwdx</w:t>
      </w:r>
      <w:proofErr w:type="spellEnd"/>
      <w:r w:rsidRPr="00D04585">
        <w:rPr>
          <w:rFonts w:ascii="Lato" w:eastAsia="Times New Roman" w:hAnsi="Lato" w:cs="Times New Roman"/>
          <w:b/>
          <w:bCs/>
          <w:color w:val="000000"/>
          <w:kern w:val="0"/>
          <w:sz w:val="23"/>
          <w:szCs w:val="23"/>
          <w:lang w:eastAsia="fr-BE"/>
          <w14:ligatures w14:val="none"/>
        </w:rPr>
        <w:t>, sur sa plateforme.</w:t>
      </w:r>
    </w:p>
    <w:p w14:paraId="4DDE4531" w14:textId="77777777" w:rsidR="00D04585" w:rsidRPr="00D04585" w:rsidRDefault="00D04585" w:rsidP="00D0458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4585">
        <w:rPr>
          <w:rFonts w:ascii="Lato" w:eastAsia="Times New Roman" w:hAnsi="Lato" w:cs="Times New Roman"/>
          <w:color w:val="000000"/>
          <w:kern w:val="0"/>
          <w:sz w:val="23"/>
          <w:szCs w:val="23"/>
          <w:lang w:eastAsia="fr-BE"/>
          <w14:ligatures w14:val="none"/>
        </w:rPr>
        <w:t> </w:t>
      </w:r>
    </w:p>
    <w:p w14:paraId="63115538" w14:textId="77777777" w:rsidR="00D04585" w:rsidRPr="00D04585" w:rsidRDefault="00D04585" w:rsidP="00D0458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4585">
        <w:rPr>
          <w:rFonts w:ascii="Lato" w:eastAsia="Times New Roman" w:hAnsi="Lato" w:cs="Times New Roman"/>
          <w:color w:val="000000"/>
          <w:kern w:val="0"/>
          <w:sz w:val="23"/>
          <w:szCs w:val="23"/>
          <w:lang w:eastAsia="fr-BE"/>
          <w14:ligatures w14:val="none"/>
        </w:rPr>
        <w:t>C’est la première fois que la bourse accepte d’ouvrir ses portes à une marque indonésienne de nickel affiné. Elle contribue de cette manière au renforcement de la présence de l’Indonésie sur la scène internationale. Le pays d’Asie du Sud-Est a une position dominante sur le marché du nickel, mais ne produisait pas de nickel de haute pureté en quantité suffisante grande quantité pour accéder à la bourse. L’usine, qui produit le nickel en question, est dotée d’une capacité de 50.000 tonnes par an.</w:t>
      </w:r>
    </w:p>
    <w:p w14:paraId="2AFF3F2E" w14:textId="77777777" w:rsidR="00D04585" w:rsidRPr="00D04585" w:rsidRDefault="00D04585" w:rsidP="00D0458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4585">
        <w:rPr>
          <w:rFonts w:ascii="Lato" w:eastAsia="Times New Roman" w:hAnsi="Lato" w:cs="Times New Roman"/>
          <w:color w:val="000000"/>
          <w:kern w:val="0"/>
          <w:sz w:val="23"/>
          <w:szCs w:val="23"/>
          <w:lang w:eastAsia="fr-BE"/>
          <w14:ligatures w14:val="none"/>
        </w:rPr>
        <w:t>Le LME, détenu par Hong Kong Exchanges and Clearing Ltd, a ouvert la voie à d’autres qualités de nickel, une mesure mise en place en vue d’accroitre les liquidités du marché suite la crise du nickel survenue en mars 2022. Le LME a, pour ce faire, accéléré la procédure d’enregistrement des marques. Les stocks de nickel ont doublé ces douze derniers mois, à 84.042 tonnes, leur plus haut niveau depuis février 2022.</w:t>
      </w:r>
    </w:p>
    <w:p w14:paraId="00A67DA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85"/>
    <w:rsid w:val="0018582E"/>
    <w:rsid w:val="00287462"/>
    <w:rsid w:val="00D045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1FAE"/>
  <w15:chartTrackingRefBased/>
  <w15:docId w15:val="{3E140F58-B926-4742-8984-CCB65421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4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4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45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45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45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45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45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45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45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45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45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45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45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45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45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45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45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4585"/>
    <w:rPr>
      <w:rFonts w:eastAsiaTheme="majorEastAsia" w:cstheme="majorBidi"/>
      <w:color w:val="272727" w:themeColor="text1" w:themeTint="D8"/>
    </w:rPr>
  </w:style>
  <w:style w:type="paragraph" w:styleId="Titre">
    <w:name w:val="Title"/>
    <w:basedOn w:val="Normal"/>
    <w:next w:val="Normal"/>
    <w:link w:val="TitreCar"/>
    <w:uiPriority w:val="10"/>
    <w:qFormat/>
    <w:rsid w:val="00D04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45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45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45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4585"/>
    <w:pPr>
      <w:spacing w:before="160"/>
      <w:jc w:val="center"/>
    </w:pPr>
    <w:rPr>
      <w:i/>
      <w:iCs/>
      <w:color w:val="404040" w:themeColor="text1" w:themeTint="BF"/>
    </w:rPr>
  </w:style>
  <w:style w:type="character" w:customStyle="1" w:styleId="CitationCar">
    <w:name w:val="Citation Car"/>
    <w:basedOn w:val="Policepardfaut"/>
    <w:link w:val="Citation"/>
    <w:uiPriority w:val="29"/>
    <w:rsid w:val="00D04585"/>
    <w:rPr>
      <w:i/>
      <w:iCs/>
      <w:color w:val="404040" w:themeColor="text1" w:themeTint="BF"/>
    </w:rPr>
  </w:style>
  <w:style w:type="paragraph" w:styleId="Paragraphedeliste">
    <w:name w:val="List Paragraph"/>
    <w:basedOn w:val="Normal"/>
    <w:uiPriority w:val="34"/>
    <w:qFormat/>
    <w:rsid w:val="00D04585"/>
    <w:pPr>
      <w:ind w:left="720"/>
      <w:contextualSpacing/>
    </w:pPr>
  </w:style>
  <w:style w:type="character" w:styleId="Accentuationintense">
    <w:name w:val="Intense Emphasis"/>
    <w:basedOn w:val="Policepardfaut"/>
    <w:uiPriority w:val="21"/>
    <w:qFormat/>
    <w:rsid w:val="00D04585"/>
    <w:rPr>
      <w:i/>
      <w:iCs/>
      <w:color w:val="0F4761" w:themeColor="accent1" w:themeShade="BF"/>
    </w:rPr>
  </w:style>
  <w:style w:type="paragraph" w:styleId="Citationintense">
    <w:name w:val="Intense Quote"/>
    <w:basedOn w:val="Normal"/>
    <w:next w:val="Normal"/>
    <w:link w:val="CitationintenseCar"/>
    <w:uiPriority w:val="30"/>
    <w:qFormat/>
    <w:rsid w:val="00D04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4585"/>
    <w:rPr>
      <w:i/>
      <w:iCs/>
      <w:color w:val="0F4761" w:themeColor="accent1" w:themeShade="BF"/>
    </w:rPr>
  </w:style>
  <w:style w:type="character" w:styleId="Rfrenceintense">
    <w:name w:val="Intense Reference"/>
    <w:basedOn w:val="Policepardfaut"/>
    <w:uiPriority w:val="32"/>
    <w:qFormat/>
    <w:rsid w:val="00D04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9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974</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2024-05-27T09:09:00Z</dcterms:created>
  <dcterms:modified xsi:type="dcterms:W3CDTF">2024-05-27T09:09:00Z</dcterms:modified>
</cp:coreProperties>
</file>